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83EBA" w14:textId="77777777" w:rsidR="00797433" w:rsidRPr="00FF7FD3" w:rsidRDefault="00797433" w:rsidP="00797433">
      <w:pPr>
        <w:bidi/>
        <w:spacing w:after="0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lang w:bidi="ar-EG"/>
        </w:rPr>
      </w:pPr>
      <w:r w:rsidRPr="000B43B5">
        <w:rPr>
          <w:rFonts w:ascii="Times New Roman" w:hAnsi="Times New Roman" w:cs="Times New Roman"/>
          <w:b/>
          <w:bCs/>
          <w:color w:val="2E74B5" w:themeColor="accent5" w:themeShade="BF"/>
          <w:sz w:val="36"/>
          <w:szCs w:val="36"/>
          <w:u w:val="single"/>
          <w:rtl/>
          <w:lang w:bidi="ar-EG"/>
        </w:rPr>
        <w:t xml:space="preserve">البحث </w:t>
      </w:r>
      <w:proofErr w:type="gramStart"/>
      <w:r w:rsidRPr="000B43B5">
        <w:rPr>
          <w:rFonts w:ascii="Times New Roman" w:hAnsi="Times New Roman" w:cs="Times New Roman" w:hint="cs"/>
          <w:b/>
          <w:bCs/>
          <w:color w:val="2E74B5" w:themeColor="accent5" w:themeShade="BF"/>
          <w:sz w:val="36"/>
          <w:szCs w:val="36"/>
          <w:u w:val="single"/>
          <w:rtl/>
          <w:lang w:bidi="ar-EG"/>
        </w:rPr>
        <w:t>الثالث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  <w:t xml:space="preserve"> :</w:t>
      </w:r>
      <w:proofErr w:type="gramEnd"/>
      <w:r w:rsidRPr="00FF7FD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  <w:t xml:space="preserve"> (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  <w:t>مشتق من رسالة ماجيستير</w:t>
      </w:r>
      <w:r w:rsidRPr="00FF7FD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  <w:t xml:space="preserve"> )</w:t>
      </w:r>
    </w:p>
    <w:p w14:paraId="156B45A2" w14:textId="77777777" w:rsidR="00797433" w:rsidRPr="00FF7FD3" w:rsidRDefault="00797433" w:rsidP="00797433">
      <w:pPr>
        <w:bidi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ar-EG"/>
        </w:rPr>
      </w:pPr>
    </w:p>
    <w:p w14:paraId="4F5B0615" w14:textId="77777777" w:rsidR="00797433" w:rsidRPr="000E589F" w:rsidRDefault="00797433" w:rsidP="00797433">
      <w:pPr>
        <w:bidi/>
        <w:jc w:val="center"/>
        <w:rPr>
          <w:rFonts w:ascii="Times New Roman" w:hAnsi="Times New Roman" w:cs="Times New Roman"/>
          <w:b/>
          <w:bCs/>
          <w:color w:val="C00000"/>
          <w:sz w:val="28"/>
          <w:szCs w:val="28"/>
        </w:rPr>
      </w:pPr>
      <w:r w:rsidRPr="000E589F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إعداد وتقييم البرجر المنخفض </w:t>
      </w:r>
      <w:proofErr w:type="spellStart"/>
      <w:r w:rsidRPr="000E589F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</w:rPr>
        <w:t>فى</w:t>
      </w:r>
      <w:proofErr w:type="spellEnd"/>
      <w:r w:rsidRPr="000E589F">
        <w:rPr>
          <w:rFonts w:ascii="Times New Roman" w:hAnsi="Times New Roman" w:cs="Times New Roman" w:hint="cs"/>
          <w:b/>
          <w:bCs/>
          <w:color w:val="C00000"/>
          <w:sz w:val="28"/>
          <w:szCs w:val="28"/>
          <w:rtl/>
        </w:rPr>
        <w:t xml:space="preserve"> نسبة الدهن والمدعم بحمص الشام خلال التخزين للتجميد </w:t>
      </w:r>
    </w:p>
    <w:p w14:paraId="7205303D" w14:textId="77777777" w:rsidR="00797433" w:rsidRPr="00FF7FD3" w:rsidRDefault="00797433" w:rsidP="00797433">
      <w:pPr>
        <w:autoSpaceDE w:val="0"/>
        <w:autoSpaceDN w:val="0"/>
        <w:adjustRightInd w:val="0"/>
        <w:spacing w:after="0"/>
        <w:ind w:right="-71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</w:p>
    <w:p w14:paraId="4C18817B" w14:textId="77777777" w:rsidR="00797433" w:rsidRPr="00FF7FD3" w:rsidRDefault="00797433" w:rsidP="00797433">
      <w:pPr>
        <w:autoSpaceDE w:val="0"/>
        <w:autoSpaceDN w:val="0"/>
        <w:bidi/>
        <w:adjustRightInd w:val="0"/>
        <w:spacing w:after="0"/>
        <w:ind w:right="-71" w:firstLine="1"/>
        <w:jc w:val="center"/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</w:pPr>
      <w:r w:rsidRPr="00FF7FD3">
        <w:rPr>
          <w:rFonts w:ascii="Times New Roman" w:eastAsia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bidi="ar-EG"/>
        </w:rPr>
        <w:t>المؤلفون</w:t>
      </w:r>
    </w:p>
    <w:p w14:paraId="632C261F" w14:textId="77777777" w:rsidR="00797433" w:rsidRPr="00FF7FD3" w:rsidRDefault="00797433" w:rsidP="00797433">
      <w:pPr>
        <w:autoSpaceDE w:val="0"/>
        <w:autoSpaceDN w:val="0"/>
        <w:adjustRightInd w:val="0"/>
        <w:spacing w:after="0"/>
        <w:ind w:right="-71" w:firstLine="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bidi="ar-EG"/>
        </w:rPr>
      </w:pPr>
    </w:p>
    <w:p w14:paraId="2FBF5651" w14:textId="77777777" w:rsidR="00797433" w:rsidRPr="00D05EC3" w:rsidRDefault="00797433" w:rsidP="00797433">
      <w:pPr>
        <w:autoSpaceDE w:val="0"/>
        <w:autoSpaceDN w:val="0"/>
        <w:adjustRightInd w:val="0"/>
        <w:spacing w:after="0"/>
        <w:ind w:right="-71" w:firstLine="1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</w:pPr>
      <w:r w:rsidRPr="00D05EC3"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>عمر أحمد إمام</w:t>
      </w:r>
      <w:proofErr w:type="gramStart"/>
      <w:r w:rsidRPr="00FF7FD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vertAlign w:val="superscript"/>
          <w:rtl/>
          <w:lang w:bidi="ar-EG"/>
        </w:rPr>
        <w:t>1</w:t>
      </w:r>
      <w:r w:rsidRPr="00D05EC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  <w:t xml:space="preserve"> ،</w:t>
      </w:r>
      <w:proofErr w:type="gramEnd"/>
      <w:r w:rsidRPr="00D05EC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  <w:t xml:space="preserve"> </w:t>
      </w:r>
      <w:r w:rsidRPr="00D05EC3"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>غادة محمود البسيونى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vertAlign w:val="superscript"/>
          <w:rtl/>
          <w:lang w:bidi="ar-EG"/>
        </w:rPr>
        <w:t>2</w:t>
      </w:r>
      <w:r w:rsidRPr="00D05EC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  <w:t>،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 xml:space="preserve"> إيمان بدوى محمد محرم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vertAlign w:val="superscript"/>
          <w:rtl/>
          <w:lang w:bidi="ar-EG"/>
        </w:rPr>
        <w:t>3</w:t>
      </w:r>
    </w:p>
    <w:p w14:paraId="5A5F4035" w14:textId="77777777" w:rsidR="00797433" w:rsidRPr="00A83321" w:rsidRDefault="00797433" w:rsidP="00797433">
      <w:pPr>
        <w:autoSpaceDE w:val="0"/>
        <w:autoSpaceDN w:val="0"/>
        <w:adjustRightInd w:val="0"/>
        <w:spacing w:after="0"/>
        <w:ind w:right="-71" w:firstLine="1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44"/>
          <w:szCs w:val="44"/>
          <w:rtl/>
          <w:lang w:bidi="ar-EG"/>
        </w:rPr>
      </w:pPr>
      <w:r w:rsidRPr="00D05EC3"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 xml:space="preserve">  </w:t>
      </w:r>
      <w:r w:rsidRPr="00D05EC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  <w:t xml:space="preserve">، 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>أحمد حسن صالح نجادا</w:t>
      </w:r>
      <w:r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vertAlign w:val="superscript"/>
          <w:rtl/>
          <w:lang w:bidi="ar-EG"/>
        </w:rPr>
        <w:t>4</w:t>
      </w:r>
      <w:r w:rsidRPr="00D05EC3"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 xml:space="preserve"> </w:t>
      </w:r>
    </w:p>
    <w:p w14:paraId="132F28D8" w14:textId="77777777" w:rsidR="00797433" w:rsidRPr="00FF7FD3" w:rsidRDefault="00797433" w:rsidP="00797433">
      <w:pPr>
        <w:autoSpaceDE w:val="0"/>
        <w:autoSpaceDN w:val="0"/>
        <w:adjustRightInd w:val="0"/>
        <w:spacing w:after="0"/>
        <w:ind w:right="-71" w:firstLine="1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rtl/>
          <w:lang w:bidi="ar-EG"/>
        </w:rPr>
      </w:pPr>
      <w:r w:rsidRPr="00FF7FD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vertAlign w:val="superscript"/>
          <w:rtl/>
          <w:lang w:bidi="ar-EG"/>
        </w:rPr>
        <w:t xml:space="preserve"> </w:t>
      </w:r>
    </w:p>
    <w:p w14:paraId="133E960D" w14:textId="77777777" w:rsidR="00797433" w:rsidRPr="00FF7FD3" w:rsidRDefault="00797433" w:rsidP="00797433">
      <w:pPr>
        <w:spacing w:after="0" w:line="276" w:lineRule="auto"/>
        <w:jc w:val="center"/>
        <w:rPr>
          <w:rFonts w:ascii="Times New Roman" w:hAnsi="Times New Roman" w:cs="Times New Roman"/>
          <w:rtl/>
        </w:rPr>
      </w:pPr>
      <w:r w:rsidRPr="00FF7FD3">
        <w:rPr>
          <w:rFonts w:ascii="Times New Roman" w:hAnsi="Times New Roman" w:cs="Times New Roman"/>
          <w:vertAlign w:val="superscript"/>
          <w:rtl/>
        </w:rPr>
        <w:t>1</w:t>
      </w:r>
      <w:r w:rsidRPr="00FF7FD3">
        <w:rPr>
          <w:rFonts w:ascii="Times New Roman" w:hAnsi="Times New Roman" w:cs="Times New Roman"/>
          <w:rtl/>
        </w:rPr>
        <w:t xml:space="preserve">قسم الاقتصاد </w:t>
      </w:r>
      <w:proofErr w:type="spellStart"/>
      <w:r w:rsidRPr="00FF7FD3">
        <w:rPr>
          <w:rFonts w:ascii="Times New Roman" w:hAnsi="Times New Roman" w:cs="Times New Roman"/>
          <w:rtl/>
        </w:rPr>
        <w:t>المنزلى</w:t>
      </w:r>
      <w:proofErr w:type="spellEnd"/>
      <w:r w:rsidRPr="00FF7FD3">
        <w:rPr>
          <w:rFonts w:ascii="Times New Roman" w:hAnsi="Times New Roman" w:cs="Times New Roman"/>
          <w:rtl/>
        </w:rPr>
        <w:t xml:space="preserve">- كلية التربية النوعية - جامعة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مصر</w:t>
      </w:r>
    </w:p>
    <w:p w14:paraId="630F314F" w14:textId="77777777" w:rsidR="00797433" w:rsidRDefault="00797433" w:rsidP="00797433">
      <w:pPr>
        <w:spacing w:after="0" w:line="276" w:lineRule="auto"/>
        <w:jc w:val="center"/>
        <w:rPr>
          <w:rFonts w:ascii="Times New Roman" w:hAnsi="Times New Roman" w:cs="Times New Roman"/>
          <w:rtl/>
        </w:rPr>
      </w:pPr>
      <w:r w:rsidRPr="00FF7FD3">
        <w:rPr>
          <w:rFonts w:ascii="Times New Roman" w:eastAsia="Times New Roman" w:hAnsi="Times New Roman" w:cs="Times New Roman"/>
          <w:color w:val="000000"/>
          <w:vertAlign w:val="superscript"/>
          <w:rtl/>
        </w:rPr>
        <w:t>2</w:t>
      </w:r>
      <w:r w:rsidRPr="00FF7FD3">
        <w:rPr>
          <w:rFonts w:ascii="Times New Roman" w:eastAsia="Times New Roman" w:hAnsi="Times New Roman" w:cs="Times New Roman"/>
          <w:color w:val="000000"/>
          <w:rtl/>
        </w:rPr>
        <w:t>قسم</w:t>
      </w:r>
      <w:r w:rsidRPr="00FF7FD3">
        <w:rPr>
          <w:rFonts w:ascii="Times New Roman" w:hAnsi="Times New Roman" w:cs="Times New Roman"/>
          <w:rtl/>
        </w:rPr>
        <w:t xml:space="preserve"> الاقتصاد </w:t>
      </w:r>
      <w:proofErr w:type="spellStart"/>
      <w:r w:rsidRPr="00FF7FD3">
        <w:rPr>
          <w:rFonts w:ascii="Times New Roman" w:hAnsi="Times New Roman" w:cs="Times New Roman"/>
          <w:rtl/>
        </w:rPr>
        <w:t>المنزلى</w:t>
      </w:r>
      <w:proofErr w:type="spellEnd"/>
      <w:r w:rsidRPr="00FF7FD3">
        <w:rPr>
          <w:rFonts w:ascii="Times New Roman" w:hAnsi="Times New Roman" w:cs="Times New Roman"/>
          <w:rtl/>
        </w:rPr>
        <w:t xml:space="preserve">- كلية التربية النوعية - جامعة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  <w:rtl/>
        </w:rPr>
        <w:t>–</w:t>
      </w:r>
      <w:r w:rsidRPr="00FF7FD3">
        <w:rPr>
          <w:rFonts w:ascii="Times New Roman" w:hAnsi="Times New Roman" w:cs="Times New Roman"/>
          <w:rtl/>
        </w:rPr>
        <w:t xml:space="preserve"> مصر</w:t>
      </w:r>
    </w:p>
    <w:p w14:paraId="58E39391" w14:textId="77777777" w:rsidR="00797433" w:rsidRPr="00FF7FD3" w:rsidRDefault="00797433" w:rsidP="00797433">
      <w:pPr>
        <w:spacing w:after="0" w:line="276" w:lineRule="auto"/>
        <w:jc w:val="center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vertAlign w:val="superscript"/>
          <w:rtl/>
        </w:rPr>
        <w:t>3</w:t>
      </w:r>
      <w:r w:rsidRPr="00FF7FD3">
        <w:rPr>
          <w:rFonts w:ascii="Times New Roman" w:hAnsi="Times New Roman" w:cs="Times New Roman"/>
          <w:rtl/>
        </w:rPr>
        <w:t xml:space="preserve">قسم الاقتصاد </w:t>
      </w:r>
      <w:proofErr w:type="spellStart"/>
      <w:r w:rsidRPr="00FF7FD3">
        <w:rPr>
          <w:rFonts w:ascii="Times New Roman" w:hAnsi="Times New Roman" w:cs="Times New Roman"/>
          <w:rtl/>
        </w:rPr>
        <w:t>المنزلى</w:t>
      </w:r>
      <w:proofErr w:type="spellEnd"/>
      <w:r w:rsidRPr="00FF7FD3">
        <w:rPr>
          <w:rFonts w:ascii="Times New Roman" w:hAnsi="Times New Roman" w:cs="Times New Roman"/>
          <w:rtl/>
        </w:rPr>
        <w:t xml:space="preserve">- كلية التربية النوعية - جامعة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مصر</w:t>
      </w:r>
    </w:p>
    <w:p w14:paraId="2DA102C9" w14:textId="77777777" w:rsidR="00797433" w:rsidRPr="00FF7FD3" w:rsidRDefault="00797433" w:rsidP="00797433">
      <w:pPr>
        <w:spacing w:after="0" w:line="276" w:lineRule="auto"/>
        <w:jc w:val="center"/>
        <w:rPr>
          <w:rFonts w:ascii="Times New Roman" w:hAnsi="Times New Roman" w:cs="Times New Roman"/>
          <w:rtl/>
        </w:rPr>
      </w:pPr>
      <w:r>
        <w:rPr>
          <w:rFonts w:ascii="Times New Roman" w:hAnsi="Times New Roman" w:cs="Times New Roman" w:hint="cs"/>
          <w:vertAlign w:val="superscript"/>
          <w:rtl/>
        </w:rPr>
        <w:t xml:space="preserve"> 4</w:t>
      </w:r>
      <w:r>
        <w:rPr>
          <w:rFonts w:ascii="Times New Roman" w:hAnsi="Times New Roman" w:cs="Times New Roman" w:hint="cs"/>
          <w:rtl/>
        </w:rPr>
        <w:t xml:space="preserve"> باحث بق</w:t>
      </w:r>
      <w:r w:rsidRPr="00FF7FD3">
        <w:rPr>
          <w:rFonts w:ascii="Times New Roman" w:hAnsi="Times New Roman" w:cs="Times New Roman"/>
          <w:rtl/>
        </w:rPr>
        <w:t xml:space="preserve">سم الاقتصاد </w:t>
      </w:r>
      <w:proofErr w:type="spellStart"/>
      <w:r w:rsidRPr="00FF7FD3">
        <w:rPr>
          <w:rFonts w:ascii="Times New Roman" w:hAnsi="Times New Roman" w:cs="Times New Roman"/>
          <w:rtl/>
        </w:rPr>
        <w:t>المنزلى</w:t>
      </w:r>
      <w:proofErr w:type="spellEnd"/>
      <w:r w:rsidRPr="00FF7FD3">
        <w:rPr>
          <w:rFonts w:ascii="Times New Roman" w:hAnsi="Times New Roman" w:cs="Times New Roman"/>
          <w:rtl/>
        </w:rPr>
        <w:t xml:space="preserve">- كلية التربية النوعية - جامعة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</w:t>
      </w:r>
      <w:r>
        <w:rPr>
          <w:rFonts w:ascii="Times New Roman" w:hAnsi="Times New Roman" w:cs="Times New Roman" w:hint="cs"/>
          <w:rtl/>
        </w:rPr>
        <w:t>بنها</w:t>
      </w:r>
      <w:r w:rsidRPr="00FF7FD3">
        <w:rPr>
          <w:rFonts w:ascii="Times New Roman" w:hAnsi="Times New Roman" w:cs="Times New Roman"/>
          <w:rtl/>
        </w:rPr>
        <w:t xml:space="preserve"> - مصر</w:t>
      </w:r>
    </w:p>
    <w:p w14:paraId="14F49C15" w14:textId="77777777" w:rsidR="00797433" w:rsidRPr="00FF7FD3" w:rsidRDefault="00797433" w:rsidP="00797433">
      <w:pPr>
        <w:spacing w:after="0" w:line="276" w:lineRule="auto"/>
        <w:jc w:val="center"/>
        <w:rPr>
          <w:rFonts w:ascii="Times New Roman" w:hAnsi="Times New Roman" w:cs="Times New Roman"/>
          <w:rtl/>
        </w:rPr>
      </w:pPr>
    </w:p>
    <w:p w14:paraId="07149AEA" w14:textId="77777777" w:rsidR="00797433" w:rsidRPr="00FF7FD3" w:rsidRDefault="00797433" w:rsidP="00797433">
      <w:pPr>
        <w:autoSpaceDE w:val="0"/>
        <w:autoSpaceDN w:val="0"/>
        <w:bidi/>
        <w:adjustRightInd w:val="0"/>
        <w:spacing w:after="0" w:line="276" w:lineRule="auto"/>
        <w:ind w:right="-71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bidi="ar-EG"/>
        </w:rPr>
      </w:pPr>
      <w:r w:rsidRPr="00FF7FD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bidi="ar-EG"/>
        </w:rPr>
        <w:t xml:space="preserve"> </w:t>
      </w:r>
    </w:p>
    <w:p w14:paraId="3C87A8D9" w14:textId="77777777" w:rsidR="00797433" w:rsidRDefault="00797433" w:rsidP="00797433">
      <w:pPr>
        <w:autoSpaceDE w:val="0"/>
        <w:autoSpaceDN w:val="0"/>
        <w:bidi/>
        <w:adjustRightInd w:val="0"/>
        <w:spacing w:after="0" w:line="276" w:lineRule="auto"/>
        <w:ind w:right="-71" w:firstLine="1"/>
        <w:jc w:val="center"/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lang w:eastAsia="ar-SA" w:bidi="ar-EG"/>
        </w:rPr>
      </w:pPr>
      <w:r w:rsidRPr="00FF7FD3">
        <w:rPr>
          <w:rFonts w:ascii="Times New Roman" w:hAnsi="Times New Roman" w:cs="Times New Roman"/>
          <w:b/>
          <w:bCs/>
          <w:color w:val="2E74B5" w:themeColor="accent5" w:themeShade="BF"/>
          <w:sz w:val="24"/>
          <w:szCs w:val="24"/>
          <w:u w:val="single"/>
          <w:rtl/>
          <w:lang w:eastAsia="ar-SA" w:bidi="ar-EG"/>
        </w:rPr>
        <w:t>تاريخ وجهة النشر</w:t>
      </w:r>
    </w:p>
    <w:p w14:paraId="3B655C42" w14:textId="77777777" w:rsidR="00797433" w:rsidRPr="00FF7FD3" w:rsidRDefault="00797433" w:rsidP="00797433">
      <w:pPr>
        <w:autoSpaceDE w:val="0"/>
        <w:autoSpaceDN w:val="0"/>
        <w:bidi/>
        <w:adjustRightInd w:val="0"/>
        <w:spacing w:after="0" w:line="276" w:lineRule="auto"/>
        <w:ind w:right="-71" w:firstLine="1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rtl/>
          <w:lang w:bidi="ar-EG"/>
        </w:rPr>
      </w:pPr>
    </w:p>
    <w:p w14:paraId="3A911822" w14:textId="77777777" w:rsidR="00797433" w:rsidRDefault="00797433" w:rsidP="00797433">
      <w:pPr>
        <w:tabs>
          <w:tab w:val="left" w:pos="4084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</w:rPr>
      </w:pPr>
      <w:r w:rsidRPr="00EF0B9B">
        <w:rPr>
          <w:rFonts w:ascii="Times New Roman" w:hAnsi="Times New Roman" w:cs="Times New Roman" w:hint="cs"/>
          <w:b/>
          <w:bCs/>
          <w:sz w:val="24"/>
          <w:szCs w:val="24"/>
          <w:rtl/>
        </w:rPr>
        <w:t xml:space="preserve">المجلة العلمية للدراسات والبحوث التربوية </w:t>
      </w:r>
      <w:proofErr w:type="gramStart"/>
      <w:r w:rsidRPr="00EF0B9B">
        <w:rPr>
          <w:rFonts w:ascii="Times New Roman" w:hAnsi="Times New Roman" w:cs="Times New Roman" w:hint="cs"/>
          <w:b/>
          <w:bCs/>
          <w:sz w:val="24"/>
          <w:szCs w:val="24"/>
          <w:rtl/>
        </w:rPr>
        <w:t>والنوعية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 ،</w:t>
      </w:r>
      <w:proofErr w:type="gramEnd"/>
      <w:r w:rsidRPr="00EF0B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>المجلد (</w:t>
      </w:r>
      <w:r w:rsidRPr="00EF0B9B">
        <w:rPr>
          <w:rFonts w:ascii="Times New Roman" w:hAnsi="Times New Roman" w:cs="Times New Roman"/>
          <w:b/>
          <w:bCs/>
          <w:sz w:val="24"/>
          <w:szCs w:val="24"/>
        </w:rPr>
        <w:t>11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>) ، العدد (</w:t>
      </w:r>
      <w:r w:rsidRPr="00EF0B9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) ، الصفحة </w:t>
      </w:r>
      <w:r w:rsidRPr="00EF0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B9B">
        <w:rPr>
          <w:rFonts w:ascii="Times New Roman" w:hAnsi="Times New Roman" w:cs="Times New Roman" w:hint="cs"/>
          <w:b/>
          <w:bCs/>
          <w:sz w:val="24"/>
          <w:szCs w:val="24"/>
          <w:rtl/>
        </w:rPr>
        <w:t>161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- </w:t>
      </w:r>
      <w:r w:rsidRPr="00EF0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B9B">
        <w:rPr>
          <w:rFonts w:ascii="Times New Roman" w:hAnsi="Times New Roman" w:cs="Times New Roman" w:hint="cs"/>
          <w:b/>
          <w:bCs/>
          <w:sz w:val="24"/>
          <w:szCs w:val="24"/>
          <w:rtl/>
        </w:rPr>
        <w:t>192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 xml:space="preserve">، </w:t>
      </w:r>
      <w:r w:rsidRPr="00EF0B9B">
        <w:rPr>
          <w:rFonts w:ascii="Times New Roman" w:hAnsi="Times New Roman" w:cs="Times New Roman" w:hint="cs"/>
          <w:b/>
          <w:bCs/>
          <w:sz w:val="24"/>
          <w:szCs w:val="24"/>
          <w:rtl/>
        </w:rPr>
        <w:t>فبراير</w:t>
      </w:r>
      <w:r w:rsidRPr="00EF0B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>202</w:t>
      </w:r>
      <w:r w:rsidRPr="00EF0B9B">
        <w:rPr>
          <w:rFonts w:ascii="Times New Roman" w:hAnsi="Times New Roman" w:cs="Times New Roman" w:hint="cs"/>
          <w:b/>
          <w:bCs/>
          <w:sz w:val="24"/>
          <w:szCs w:val="24"/>
          <w:rtl/>
        </w:rPr>
        <w:t>0</w:t>
      </w:r>
      <w:r w:rsidRPr="00EF0B9B">
        <w:rPr>
          <w:rFonts w:ascii="Times New Roman" w:hAnsi="Times New Roman" w:cs="Times New Roman"/>
          <w:b/>
          <w:bCs/>
          <w:sz w:val="24"/>
          <w:szCs w:val="24"/>
          <w:rtl/>
        </w:rPr>
        <w:t>م.</w:t>
      </w:r>
    </w:p>
    <w:p w14:paraId="6B57A71E" w14:textId="77777777" w:rsidR="00797433" w:rsidRPr="00780933" w:rsidRDefault="00797433" w:rsidP="00797433">
      <w:pPr>
        <w:tabs>
          <w:tab w:val="left" w:pos="4084"/>
        </w:tabs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38"/>
          <w:szCs w:val="38"/>
          <w:rtl/>
        </w:rPr>
      </w:pPr>
    </w:p>
    <w:p w14:paraId="1CB310C7" w14:textId="77777777" w:rsidR="00797433" w:rsidRPr="00FF7FD3" w:rsidRDefault="00797433" w:rsidP="007974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2E74B5" w:themeColor="accent5" w:themeShade="BF"/>
          <w:sz w:val="28"/>
          <w:szCs w:val="28"/>
          <w:rtl/>
          <w:lang w:bidi="ar-EG"/>
        </w:rPr>
      </w:pPr>
      <w:r w:rsidRPr="00FF7FD3">
        <w:rPr>
          <w:rFonts w:ascii="Times New Roman" w:hAnsi="Times New Roman" w:cs="Times New Roman" w:hint="cs"/>
          <w:b/>
          <w:bCs/>
          <w:color w:val="2E74B5" w:themeColor="accent5" w:themeShade="BF"/>
          <w:sz w:val="28"/>
          <w:szCs w:val="28"/>
          <w:rtl/>
          <w:lang w:bidi="ar-EG"/>
        </w:rPr>
        <w:t xml:space="preserve">الملخص </w:t>
      </w:r>
      <w:proofErr w:type="gramStart"/>
      <w:r w:rsidRPr="00FF7FD3">
        <w:rPr>
          <w:rFonts w:ascii="Times New Roman" w:hAnsi="Times New Roman" w:cs="Times New Roman" w:hint="cs"/>
          <w:b/>
          <w:bCs/>
          <w:color w:val="2E74B5" w:themeColor="accent5" w:themeShade="BF"/>
          <w:sz w:val="28"/>
          <w:szCs w:val="28"/>
          <w:rtl/>
          <w:lang w:bidi="ar-EG"/>
        </w:rPr>
        <w:t>العربي :</w:t>
      </w:r>
      <w:proofErr w:type="gramEnd"/>
    </w:p>
    <w:p w14:paraId="1C9764E8" w14:textId="77777777" w:rsidR="00797433" w:rsidRPr="00F1304D" w:rsidRDefault="00797433" w:rsidP="007974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يهدف هذا البحث إعداد البيف برجر المنخفض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نسبة الدهن وذلك بإحلال مسحوق الحمص المجفف بنسب 4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8 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12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15  % محل الدهن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وتم دراسة التركيب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الكيميائى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العناصر المعدنية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مضادات الأكسدة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الأحماض الأمينية 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الأحماض الدهنية وكذلك تم التقييم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الميكوبيولوجى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والحسى خلال فترة التخزين بالتجميد على درجة حرارة -20 درجة مئوية تحت الصفر لمدة 3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شهوروكانت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النتائج المتحصل عليها كما يلى : يعتبر البرجر كمصدر جيد للكربوهيدرات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البروتين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الألياف والمعادن (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البوتاسيوم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الحديد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والزنك) وكذلك مضادات الأكسدة مثل الفينولات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الأحماض الامينية الأساسية وكذلك الأحماض الدهنية وخاصة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البلمتيك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والاوليك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.كما ان إضافة مسحوق الحمص الجاف أدت إلى انخفاض معدل الأكسدة سواء عقب التصنيع او خلال فترة التخزين بالتجميد حيث انخفض كل من رقم البيروكسيد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حامض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الثيوباربتيوريك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.</w:t>
      </w:r>
    </w:p>
    <w:p w14:paraId="7706DE1D" w14:textId="77777777" w:rsidR="00797433" w:rsidRPr="00F1304D" w:rsidRDefault="00797433" w:rsidP="007974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حدث انخفاض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العدد الكلى للبكتريا المحبة للبرودة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والمتجرثمة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والفطريات والخمائر سواء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بداية أو نهاية فترة التخزين بالتجميد وكانت جميع العينات مطابقة للمواصفات القياسية </w:t>
      </w:r>
      <w:proofErr w:type="gram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المصرية .</w:t>
      </w:r>
      <w:proofErr w:type="gramEnd"/>
    </w:p>
    <w:p w14:paraId="5D83E376" w14:textId="77777777" w:rsidR="00797433" w:rsidRPr="00F1304D" w:rsidRDefault="00797433" w:rsidP="007974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أظهر التقييم الحسى أن جميع العينات كانت مقبولة بدرجة حسية عالية لدى المحكمين من حيث اللون والطعم والرائحة والقوام والمظهر العام سواء عقب التصنيع أو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نهاية مدة التخزين ودل التحليل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الإحصائى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على عدم وجود فروق معنوية عند مستوى معنوية 0,5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كل من </w:t>
      </w:r>
      <w:proofErr w:type="gram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اللون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الرائحة</w:t>
      </w:r>
      <w:proofErr w:type="gram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القوام والمظهر العام بينما لوحظ وجود فروق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كل من القوام والطعم </w:t>
      </w:r>
      <w:proofErr w:type="spell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فى</w:t>
      </w:r>
      <w:proofErr w:type="spell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نهاية مدة التحزين .</w:t>
      </w:r>
    </w:p>
    <w:p w14:paraId="27BA197C" w14:textId="77777777" w:rsidR="00797433" w:rsidRPr="00046ADB" w:rsidRDefault="00797433" w:rsidP="00797433">
      <w:pPr>
        <w:autoSpaceDE w:val="0"/>
        <w:autoSpaceDN w:val="0"/>
        <w:bidi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rtl/>
        </w:rPr>
      </w:pPr>
      <w:r w:rsidRPr="004F14A4">
        <w:rPr>
          <w:rFonts w:ascii="Times New Roman" w:hAnsi="Times New Roman" w:cs="Times New Roman" w:hint="cs"/>
          <w:b/>
          <w:bCs/>
          <w:color w:val="2E74B5" w:themeColor="accent5" w:themeShade="BF"/>
          <w:sz w:val="24"/>
          <w:szCs w:val="24"/>
          <w:rtl/>
          <w:lang w:bidi="ar-EG"/>
        </w:rPr>
        <w:t>الكلمات المفتاحية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: الحمص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البرجر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رقم </w:t>
      </w:r>
      <w:proofErr w:type="gramStart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البيروكسيد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proofErr w:type="gramEnd"/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التخزين بالتجميد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معدل الأكسدة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 w:rsidRPr="00F1304D"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التقييم الحسى </w:t>
      </w:r>
      <w:r w:rsidRPr="00F1304D">
        <w:rPr>
          <w:rFonts w:ascii="Times New Roman" w:hAnsi="Times New Roman" w:cs="Times New Roman"/>
          <w:color w:val="000000" w:themeColor="text1"/>
          <w:sz w:val="24"/>
          <w:szCs w:val="24"/>
          <w:rtl/>
        </w:rPr>
        <w:t>،</w:t>
      </w:r>
      <w:r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التركيب </w:t>
      </w:r>
      <w:proofErr w:type="spellStart"/>
      <w:r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>الكيميائى</w:t>
      </w:r>
      <w:proofErr w:type="spellEnd"/>
      <w:r>
        <w:rPr>
          <w:rFonts w:ascii="Times New Roman" w:hAnsi="Times New Roman" w:cs="Times New Roman" w:hint="cs"/>
          <w:color w:val="000000" w:themeColor="text1"/>
          <w:sz w:val="24"/>
          <w:szCs w:val="24"/>
          <w:rtl/>
        </w:rPr>
        <w:t xml:space="preserve">  </w:t>
      </w:r>
    </w:p>
    <w:p w14:paraId="152B1EF9" w14:textId="77777777" w:rsidR="00797433" w:rsidRDefault="00797433"/>
    <w:sectPr w:rsidR="0079743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433"/>
    <w:rsid w:val="00797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AD04A"/>
  <w15:chartTrackingRefBased/>
  <w15:docId w15:val="{082DE689-D6DD-49DE-80D7-B0D3893E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43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306</Words>
  <Characters>1746</Characters>
  <Application>Microsoft Office Word</Application>
  <DocSecurity>0</DocSecurity>
  <Lines>14</Lines>
  <Paragraphs>4</Paragraphs>
  <ScaleCrop>false</ScaleCrop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RASHA.ABOSKAYAH@fsed.bu.edu.eg</dc:creator>
  <cp:keywords/>
  <dc:description/>
  <cp:lastModifiedBy>RASHA.ABOSKAYAH@fsed.bu.edu.eg</cp:lastModifiedBy>
  <cp:revision>1</cp:revision>
  <dcterms:created xsi:type="dcterms:W3CDTF">2022-06-13T12:31:00Z</dcterms:created>
  <dcterms:modified xsi:type="dcterms:W3CDTF">2022-06-13T12:31:00Z</dcterms:modified>
</cp:coreProperties>
</file>